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4"/>
          <w:szCs w:val="32"/>
        </w:rPr>
      </w:pPr>
      <w:bookmarkStart w:id="0" w:name="_GoBack"/>
      <w:r>
        <w:rPr>
          <w:rFonts w:hint="eastAsia"/>
          <w:b/>
          <w:bCs/>
          <w:sz w:val="24"/>
          <w:szCs w:val="32"/>
        </w:rPr>
        <w:t>附：全省第一届校园读书创作活动</w:t>
      </w:r>
      <w:r>
        <w:rPr>
          <w:rFonts w:hint="eastAsia"/>
          <w:b/>
          <w:bCs/>
          <w:sz w:val="24"/>
          <w:szCs w:val="32"/>
          <w:lang w:eastAsia="zh-CN"/>
        </w:rPr>
        <w:t>安徽中医药大学</w:t>
      </w:r>
      <w:r>
        <w:rPr>
          <w:rFonts w:hint="eastAsia"/>
          <w:b/>
          <w:bCs/>
          <w:sz w:val="24"/>
          <w:szCs w:val="32"/>
        </w:rPr>
        <w:t>获奖名单</w:t>
      </w:r>
    </w:p>
    <w:bookmarkEnd w:id="0"/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学校：优秀组织奖、优秀读书品牌活动奖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优秀指导教师：张博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教师组一等奖：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杨硕鹏（人文与国际教育交流学院）：感悟“气韵生动”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高校学生组特等奖：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朱梦倩（人文与国际教育交流学院15级）：本草别录考——在《本草纲目》里轻舞飞扬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高校学生组一等奖：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秦宇茜（人文与国际教育交流学院15级）：姑苏浮生四记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黄婉玉（中西医结合学院16级）：人生若只如初见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高校学生组二等奖：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杨晓倩（针灸推拿学院16级）：携君手，不悲欢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周蓉（人文与国际教育交流学院16级）：书香缱绻浮生漫漫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周文慧（针灸推拿学院16级）：雨忆两三滴</w:t>
      </w:r>
    </w:p>
    <w:p>
      <w:pPr>
        <w:rPr>
          <w:rFonts w:hint="eastAsia"/>
          <w:sz w:val="24"/>
          <w:szCs w:val="32"/>
        </w:rPr>
      </w:pP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高校学生组三等奖：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段红钰（药学院16级）：茶伴诗书，相映成趣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宫甜甜（针灸推拿学院16级）：远方的春天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程诺（医药经济管理学院16级）：清风皓月药草香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王杰（中医学院14级）：消失的村庄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周贵珍（护理学院16级）：误药</w:t>
      </w:r>
    </w:p>
    <w:p>
      <w:pPr>
        <w:rPr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65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2018-01-08T06:24:12Z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