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  <w:lang w:eastAsia="zh-CN"/>
              </w:rPr>
              <w:t>服务</w:t>
            </w:r>
            <w:r>
              <w:rPr>
                <w:rStyle w:val="5"/>
                <w:rFonts w:hint="eastAsia" w:ascii="黑体" w:hAnsi="宋体" w:eastAsia="黑体"/>
                <w:sz w:val="24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公司/代理商名称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360教育在线云招生咨询会、学院录制专业解读视频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：</w:t>
            </w:r>
            <w:r>
              <w:t>南京三六零网络信息技术有限公司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南京市玄武区环园中路11号楼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朱晓波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138 1543 0306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EA"/>
    <w:rsid w:val="0009340D"/>
    <w:rsid w:val="00860BBF"/>
    <w:rsid w:val="00881508"/>
    <w:rsid w:val="00B71EEA"/>
    <w:rsid w:val="245A20E2"/>
    <w:rsid w:val="255C3B97"/>
    <w:rsid w:val="3F2169EC"/>
    <w:rsid w:val="46D56BA0"/>
    <w:rsid w:val="4A562720"/>
    <w:rsid w:val="5BA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2020-04-21T08:59:00Z</dcterms:created>
  <dc:creator>周甜甜</dc:creator>
  <cp:lastModifiedBy>gzc</cp:lastModifiedBy>
  <dcterms:modified xsi:type="dcterms:W3CDTF">2020-07-09T02:30:56Z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